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77777777" w:rsidR="00F01467" w:rsidRDefault="00000000">
      <w:pPr>
        <w:pStyle w:val="Heading1"/>
      </w:pPr>
      <w:bookmarkStart w:id="0" w:name="_Toc22719"/>
      <w:r>
        <w:t xml:space="preserve">CytoCopasi Cytoscape App 1.0  </w:t>
      </w:r>
      <w:bookmarkEnd w:id="0"/>
    </w:p>
    <w:p w14:paraId="5E5C5789" w14:textId="77777777" w:rsidR="00F01467" w:rsidRDefault="00000000">
      <w:pPr>
        <w:spacing w:line="357" w:lineRule="auto"/>
        <w:ind w:left="408" w:right="727"/>
      </w:pPr>
      <w: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Ability to import local SBML files</w:t>
      </w:r>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Direct connection to Kyoto Encyclopedia of Genes and Genomes (KEGG)[4]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Ability to extract KEGG modules as subnetworks</w:t>
      </w:r>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Supports BRaunschweig ENzyme Database (BRENDA)’s [5] SOAP access for enzyme functional data queries</w:t>
      </w:r>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Comparative systems biology analysis to visualize deviations between two reaction networks</w:t>
      </w:r>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Perturbation analysis to visualize downstream effects of mutations or drug treatment</w:t>
      </w:r>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Optional dynamic simulation via SBMLSimulator[6]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77777777" w:rsidR="00F01467" w:rsidRDefault="00000000">
      <w:pPr>
        <w:pStyle w:val="Heading1"/>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77777777" w:rsidR="00F01467" w:rsidRDefault="00000000">
      <w:pPr>
        <w:pStyle w:val="Heading4"/>
        <w:spacing w:after="156"/>
        <w:ind w:left="393"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r>
        <w:rPr>
          <w:color w:val="000000"/>
        </w:rPr>
        <w:t>Cytoscape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rsidR="005A06B6">
        <w:t>or above</w:t>
      </w:r>
    </w:p>
    <w:p w14:paraId="26F60802" w14:textId="77777777" w:rsidR="00F01467" w:rsidRDefault="00000000">
      <w:pPr>
        <w:pStyle w:val="Heading4"/>
        <w:spacing w:after="93"/>
        <w:ind w:left="393"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 xml:space="preserve">The .zip file contains three native library files, .dll, jnilib,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java.library.path.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CytoCopasi, make sure to copy the appropriate native file to a directory in your java.library.path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java.library.path variable </w:t>
      </w:r>
    </w:p>
    <w:p w14:paraId="3AD7AED9" w14:textId="1792BD48" w:rsidR="0084175D" w:rsidRPr="0084175D" w:rsidRDefault="0084175D" w:rsidP="0084175D">
      <w:pPr>
        <w:spacing w:after="0" w:line="367" w:lineRule="auto"/>
        <w:ind w:left="393" w:right="957"/>
        <w:rPr>
          <w:bCs/>
        </w:rPr>
      </w:pPr>
      <w:r>
        <w:rPr>
          <w:bCs/>
        </w:rPr>
        <w:lastRenderedPageBreak/>
        <w:t>Java.library.path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 xml:space="preserve">java -XshowSettings:properties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To Copy the Native Library to Your java.library.path:</w:t>
      </w:r>
    </w:p>
    <w:p w14:paraId="3B2B91CD" w14:textId="7BBE61F3" w:rsidR="00015897" w:rsidRDefault="00015897" w:rsidP="00015897">
      <w:pPr>
        <w:pStyle w:val="ListParagraph"/>
        <w:numPr>
          <w:ilvl w:val="0"/>
          <w:numId w:val="19"/>
        </w:numPr>
        <w:spacing w:after="0" w:line="367" w:lineRule="auto"/>
        <w:ind w:right="510"/>
        <w:rPr>
          <w:bCs/>
        </w:rPr>
      </w:pPr>
      <w:r>
        <w:rPr>
          <w:bCs/>
        </w:rPr>
        <w:t xml:space="preserve">Download the application and supporting files from </w:t>
      </w:r>
      <w:hyperlink r:id="rId11" w:history="1">
        <w:r w:rsidRPr="001A0887">
          <w:rPr>
            <w:rStyle w:val="Hyperlink"/>
            <w:bCs/>
          </w:rPr>
          <w:t>https://github.com/scientificomputing/CytoCopasi</w:t>
        </w:r>
      </w:hyperlink>
      <w:r>
        <w:rPr>
          <w:bCs/>
        </w:rPr>
        <w:t xml:space="preserve"> </w:t>
      </w:r>
    </w:p>
    <w:p w14:paraId="6578DBC7" w14:textId="5C7E43C2" w:rsidR="00015897" w:rsidRDefault="00015897" w:rsidP="00015897">
      <w:pPr>
        <w:pStyle w:val="ListParagraph"/>
        <w:numPr>
          <w:ilvl w:val="0"/>
          <w:numId w:val="19"/>
        </w:numPr>
        <w:spacing w:after="0" w:line="367" w:lineRule="auto"/>
        <w:ind w:right="510"/>
        <w:rPr>
          <w:bCs/>
        </w:rPr>
      </w:pPr>
      <w:r>
        <w:rPr>
          <w:bCs/>
        </w:rPr>
        <w:t>Extract the folder from .zip</w:t>
      </w:r>
    </w:p>
    <w:p w14:paraId="20427E3B" w14:textId="77777777" w:rsidR="00192253" w:rsidRDefault="00192253" w:rsidP="00192253">
      <w:pPr>
        <w:ind w:left="383" w:firstLine="0"/>
        <w:rPr>
          <w:b/>
          <w:bCs/>
        </w:rPr>
      </w:pPr>
    </w:p>
    <w:p w14:paraId="6DBA8D86" w14:textId="03B05F3E" w:rsidR="00192253" w:rsidRPr="00192253" w:rsidRDefault="00192253" w:rsidP="00192253">
      <w:pPr>
        <w:ind w:left="383" w:firstLine="0"/>
        <w:rPr>
          <w:b/>
          <w:bCs/>
        </w:rPr>
      </w:pPr>
      <w:r w:rsidRPr="00192253">
        <w:rPr>
          <w:b/>
          <w:bCs/>
        </w:rPr>
        <w:t xml:space="preserve">Mac OS X Console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r w:rsidRPr="00015897">
        <w:rPr>
          <w:bCs/>
        </w:rPr>
        <w:t>CytoCopasi-main/Native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r>
        <w:rPr>
          <w:bCs/>
        </w:rPr>
        <w:t>sudo cp libCopasiJava.jnilib &lt;the selected java.library.path directory&gt;</w:t>
      </w:r>
    </w:p>
    <w:p w14:paraId="5FE14041" w14:textId="07D7EDF6" w:rsidR="00192253" w:rsidRDefault="00192253" w:rsidP="00192253">
      <w:pPr>
        <w:pStyle w:val="ListParagraph"/>
        <w:numPr>
          <w:ilvl w:val="1"/>
          <w:numId w:val="19"/>
        </w:numPr>
        <w:spacing w:after="0" w:line="367" w:lineRule="auto"/>
        <w:ind w:right="510"/>
        <w:rPr>
          <w:bCs/>
        </w:rPr>
      </w:pPr>
      <w:r>
        <w:rPr>
          <w:bCs/>
        </w:rPr>
        <w:t>ex: sudo cp libCopasiJava.jnilib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r w:rsidRPr="00015897">
        <w:rPr>
          <w:bCs/>
        </w:rPr>
        <w:t>CytoCopasi-main/Native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lastRenderedPageBreak/>
        <w:t xml:space="preserve">cp </w:t>
      </w:r>
      <w:r w:rsidR="00192253">
        <w:rPr>
          <w:bCs/>
        </w:rPr>
        <w:t>CopasiJava.dll &lt;the selected java.library.path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r w:rsidRPr="00015897">
        <w:rPr>
          <w:bCs/>
        </w:rPr>
        <w:t>CytoCopasi-main/Native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r>
        <w:rPr>
          <w:bCs/>
        </w:rPr>
        <w:t>sudo cp libCopasiJava.so &lt;selected java.library.path directory&gt;</w:t>
      </w:r>
    </w:p>
    <w:p w14:paraId="3EBCE79A" w14:textId="77777777" w:rsidR="00192253" w:rsidRDefault="00192253" w:rsidP="00192253">
      <w:pPr>
        <w:spacing w:after="43" w:line="364" w:lineRule="auto"/>
        <w:ind w:left="393" w:right="5051"/>
      </w:pPr>
    </w:p>
    <w:p w14:paraId="670F3806" w14:textId="77777777" w:rsidR="00F01467" w:rsidRDefault="00000000">
      <w:pPr>
        <w:pStyle w:val="Heading4"/>
        <w:spacing w:after="93"/>
        <w:ind w:left="393"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CytoCopasi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downloaded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file </w:t>
      </w:r>
      <w:r>
        <w:t xml:space="preserve"> </w:t>
      </w:r>
    </w:p>
    <w:p w14:paraId="3ED9DC23" w14:textId="77777777" w:rsidR="00F01467" w:rsidRDefault="00000000">
      <w:pPr>
        <w:spacing w:after="114"/>
        <w:ind w:left="783" w:right="727"/>
      </w:pPr>
      <w:r>
        <w:t xml:space="preserve">Copy the jar file to [...]/CytoscapeConfiguration/3/apps/installed  </w:t>
      </w:r>
    </w:p>
    <w:p w14:paraId="46DF066D" w14:textId="569392C5" w:rsidR="00F01467" w:rsidRDefault="00000000">
      <w:pPr>
        <w:spacing w:after="634" w:line="354" w:lineRule="auto"/>
        <w:ind w:left="398" w:right="727" w:firstLine="360"/>
      </w:pPr>
      <w:r>
        <w:t>Once the installation is complete, you will see the CytoCopasi tab on the left panel space</w:t>
      </w:r>
      <w:r w:rsidR="004E28E6">
        <w:t xml:space="preserve"> (see Figure 1).</w:t>
      </w:r>
      <w:r>
        <w:t xml:space="preserve">  </w:t>
      </w:r>
    </w:p>
    <w:p w14:paraId="75066A06" w14:textId="77777777" w:rsidR="00F01467" w:rsidRDefault="00000000">
      <w:pPr>
        <w:pStyle w:val="Heading1"/>
      </w:pPr>
      <w:bookmarkStart w:id="3" w:name="_Toc22722"/>
      <w:r>
        <w:t xml:space="preserve">CytoCopasi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CytoCopasi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Figure 1: CytoCopasi Panel</w:t>
      </w:r>
    </w:p>
    <w:p w14:paraId="5CB33E61" w14:textId="77777777" w:rsidR="00F01467" w:rsidRDefault="00000000">
      <w:pPr>
        <w:spacing w:line="358" w:lineRule="auto"/>
        <w:ind w:left="398" w:right="727" w:firstLine="720"/>
      </w:pPr>
      <w:r>
        <w:rPr>
          <w:b/>
        </w:rPr>
        <w:t xml:space="preserve">New Copasi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file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steady-state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77777777" w:rsidR="00F01467" w:rsidRDefault="00000000">
      <w:pPr>
        <w:pStyle w:val="Heading1"/>
        <w:spacing w:after="33"/>
      </w:pPr>
      <w:bookmarkStart w:id="4" w:name="_Toc22723"/>
      <w:r>
        <w:t xml:space="preserve">CytoCopasi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CytoCopasi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CytoCopasi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5E555855" w:rsidR="00F01467" w:rsidRDefault="00000000">
      <w:pPr>
        <w:pStyle w:val="Heading2"/>
        <w:tabs>
          <w:tab w:val="center" w:pos="413"/>
          <w:tab w:val="center" w:pos="1755"/>
        </w:tabs>
        <w:ind w:left="-183" w:firstLine="0"/>
      </w:pPr>
      <w:bookmarkStart w:id="5" w:name="_Toc22724"/>
      <w:r>
        <w:rPr>
          <w:b w:val="0"/>
          <w:color w:val="000000"/>
          <w:sz w:val="22"/>
        </w:rPr>
        <w:t xml:space="preserve"> </w:t>
      </w:r>
      <w:r>
        <w:rPr>
          <w:b w:val="0"/>
          <w:color w:val="000000"/>
          <w:sz w:val="22"/>
        </w:rPr>
        <w:tab/>
      </w:r>
      <w:r>
        <w:t xml:space="preserve">  Visual Style  </w:t>
      </w:r>
      <w:bookmarkEnd w:id="5"/>
    </w:p>
    <w:p w14:paraId="2ABEB1C7" w14:textId="003A798A" w:rsidR="00F01467" w:rsidRDefault="00000000" w:rsidP="00E45BC4">
      <w:pPr>
        <w:spacing w:after="117"/>
        <w:ind w:left="0" w:right="727" w:firstLine="720"/>
      </w:pPr>
      <w:r>
        <w:t xml:space="preserve">CytoCopasi offers two visual styles, Cy3Copasi and Cy3Sbml[7], for .cps and </w:t>
      </w:r>
    </w:p>
    <w:p w14:paraId="70B6FA2E" w14:textId="77777777" w:rsidR="00F01467" w:rsidRDefault="00000000" w:rsidP="00E45BC4">
      <w:pPr>
        <w:spacing w:after="119"/>
        <w:ind w:left="0" w:right="727" w:firstLine="0"/>
      </w:pPr>
      <w:r>
        <w:t xml:space="preserve">.sbml files, respectively. These style files are located in </w:t>
      </w:r>
    </w:p>
    <w:p w14:paraId="36A89D37" w14:textId="77777777" w:rsidR="00F01467" w:rsidRDefault="00000000" w:rsidP="00E45BC4">
      <w:pPr>
        <w:spacing w:after="126" w:line="252" w:lineRule="auto"/>
        <w:ind w:left="0" w:right="674" w:firstLine="0"/>
      </w:pPr>
      <w:r>
        <w:t xml:space="preserve">…/CytoscapeConfiguration/app-data/CytoCopasi/styles.  </w:t>
      </w:r>
    </w:p>
    <w:p w14:paraId="7DA40D09" w14:textId="7A7E4B3A" w:rsidR="00F01467" w:rsidRDefault="00000000" w:rsidP="00E45BC4">
      <w:pPr>
        <w:spacing w:after="1" w:line="362" w:lineRule="auto"/>
        <w:ind w:left="0" w:right="674" w:firstLine="720"/>
      </w:pPr>
      <w:r>
        <w:t xml:space="preserve">The appropriate visual style will appear in Cytoscape’s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color, arrow type) from the properties section of the Style tab.  </w:t>
      </w:r>
    </w:p>
    <w:p w14:paraId="05FE28C6" w14:textId="526EBD13" w:rsidR="00F01467" w:rsidRDefault="00000000">
      <w:pPr>
        <w:pStyle w:val="Heading2"/>
        <w:tabs>
          <w:tab w:val="center" w:pos="413"/>
          <w:tab w:val="center" w:pos="1477"/>
        </w:tabs>
        <w:ind w:left="-183" w:firstLine="0"/>
      </w:pPr>
      <w:bookmarkStart w:id="6" w:name="_Toc22725"/>
      <w:r>
        <w:rPr>
          <w:b w:val="0"/>
          <w:color w:val="000000"/>
          <w:sz w:val="22"/>
        </w:rPr>
        <w:t xml:space="preserve"> </w:t>
      </w:r>
      <w:r>
        <w:rPr>
          <w:b w:val="0"/>
          <w:color w:val="000000"/>
          <w:sz w:val="22"/>
        </w:rPr>
        <w:tab/>
      </w:r>
      <w:r>
        <w:t xml:space="preserve">  Nodes  </w:t>
      </w:r>
      <w:bookmarkEnd w:id="6"/>
    </w:p>
    <w:p w14:paraId="026EF9EB" w14:textId="7D5871C4" w:rsidR="00F01467" w:rsidRDefault="00000000" w:rsidP="00E45BC4">
      <w:pPr>
        <w:spacing w:after="5" w:line="358" w:lineRule="auto"/>
        <w:ind w:left="0" w:right="734" w:firstLine="720"/>
        <w:jc w:val="both"/>
      </w:pPr>
      <w: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 xml:space="preserve">We have chosen to implement node representations for reactions instead of arrows (edges) – only to make the reaction display more meaningful and representative of enzyme-catalyzed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45D7FD4D" w:rsidR="00F01467" w:rsidRDefault="00000000" w:rsidP="00E45BC4">
      <w:pPr>
        <w:spacing w:after="117"/>
        <w:ind w:left="10" w:right="727"/>
      </w:pPr>
      <w:r>
        <w:t xml:space="preserve">Finally, users can modify node size, color, and shape from Cytoscape’s Style tab.   </w:t>
      </w:r>
    </w:p>
    <w:p w14:paraId="08153699" w14:textId="77777777" w:rsidR="00F01467" w:rsidRDefault="00000000" w:rsidP="00356FD2">
      <w:pPr>
        <w:pStyle w:val="Heading3"/>
        <w:ind w:left="0" w:firstLine="720"/>
      </w:pPr>
      <w:bookmarkStart w:id="7" w:name="_Toc22726"/>
      <w:r>
        <w:t xml:space="preserve">Edges  </w:t>
      </w:r>
      <w:bookmarkEnd w:id="7"/>
    </w:p>
    <w:p w14:paraId="30DC4414" w14:textId="2BB49BB5" w:rsidR="00F01467" w:rsidRDefault="00000000" w:rsidP="00493EC3">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493EC3">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493EC3">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493EC3">
      <w:pPr>
        <w:spacing w:after="392"/>
        <w:ind w:left="0" w:right="727" w:firstLine="717"/>
      </w:pPr>
      <w:r>
        <w:t>Users can modify edge style attributes from the Properties section in the Styles</w:t>
      </w:r>
      <w:r w:rsidR="00493EC3">
        <w:t xml:space="preserve">         </w:t>
      </w:r>
      <w:r>
        <w:t xml:space="preserve">tab.  </w:t>
      </w:r>
    </w:p>
    <w:p w14:paraId="2EFB30AB" w14:textId="2AD4F1DC" w:rsidR="00F01467" w:rsidRDefault="00000000" w:rsidP="00356FD2">
      <w:pPr>
        <w:pStyle w:val="Heading3"/>
        <w:ind w:firstLine="890"/>
      </w:pPr>
      <w:bookmarkStart w:id="8" w:name="_Toc22727"/>
      <w:r>
        <w:t xml:space="preserve">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Initial concentration: Species concentration before the simulation. If not specified, it will be 1.0 (units) by default, which the user can change later on.</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Type: Reaction rev (reversible) or reaction irrev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77777777" w:rsidR="00F01467" w:rsidRDefault="00000000">
      <w:pPr>
        <w:pStyle w:val="Heading1"/>
      </w:pP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4DFCFE25" w:rsidR="00F01467" w:rsidRDefault="00000000" w:rsidP="00FC2E86">
      <w:pPr>
        <w:pStyle w:val="Heading2"/>
        <w:ind w:left="0" w:firstLine="0"/>
      </w:pPr>
      <w:bookmarkStart w:id="10" w:name="_Toc22729"/>
      <w:r>
        <w:lastRenderedPageBreak/>
        <w:t xml:space="preserve">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Cytoscape network.   </w:t>
      </w:r>
    </w:p>
    <w:p w14:paraId="1B60FFFB" w14:textId="77777777" w:rsidR="00F01467" w:rsidRDefault="00000000">
      <w:pPr>
        <w:spacing w:after="37" w:line="358" w:lineRule="auto"/>
        <w:ind w:left="398" w:right="727" w:firstLine="720"/>
      </w:pPr>
      <w:r>
        <w:t xml:space="preserve">The CytoCopasi panel now displays new buttons that enable users to populate the model.  </w:t>
      </w:r>
    </w:p>
    <w:p w14:paraId="2CFB8969" w14:textId="2FD5FE67" w:rsidR="00FC2E86" w:rsidRDefault="00FC2E86" w:rsidP="00FC2E86">
      <w:pPr>
        <w:pStyle w:val="Heading1"/>
      </w:pPr>
      <w:r>
        <w:rPr>
          <w:color w:val="000000"/>
          <w:sz w:val="22"/>
        </w:rPr>
        <w:tab/>
      </w:r>
      <w:r>
        <w:t xml:space="preserve">  </w:t>
      </w:r>
      <w:r>
        <w:tab/>
        <w:t xml:space="preserve">New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Note: It is possible to start creating new species or reactions without this step. In that case, CytoCopasi will create a default compartment with a volume of 1 unit.</w:t>
      </w:r>
    </w:p>
    <w:p w14:paraId="7348F53B" w14:textId="74EF453B" w:rsidR="00F01467" w:rsidRDefault="00000000" w:rsidP="00FC2E86">
      <w:pPr>
        <w:pStyle w:val="Heading1"/>
      </w:pPr>
      <w:bookmarkStart w:id="11" w:name="_Toc22730"/>
      <w:r>
        <w:rPr>
          <w:b w:val="0"/>
          <w:color w:val="000000"/>
          <w:sz w:val="22"/>
        </w:rPr>
        <w:t xml:space="preserve"> </w:t>
      </w:r>
      <w:r>
        <w:rPr>
          <w:b w:val="0"/>
          <w:color w:val="000000"/>
          <w:sz w:val="22"/>
        </w:rPr>
        <w:tab/>
      </w:r>
      <w:r>
        <w:t xml:space="preserve">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Reactions: the concentration/amount of the species is determined by the kinetic laws of the reactions that modify the species (this is the default unless explicitly specified)</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77777777" w:rsidR="00F01467" w:rsidRDefault="00000000">
      <w:pPr>
        <w:pStyle w:val="Heading2"/>
        <w:spacing w:after="0"/>
        <w:ind w:left="393"/>
      </w:pPr>
      <w:bookmarkStart w:id="12" w:name="_Toc22731"/>
      <w:r>
        <w:t xml:space="preserve">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CytoCopasi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values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 xml:space="preserve">A=X;B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CytoCopasi’s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assign  variables to one of the four types of model entitites: Substrate, Product, Modifier, Parameter  </w:t>
      </w:r>
    </w:p>
    <w:p w14:paraId="107E5B65" w14:textId="77777777" w:rsidR="00F01467" w:rsidRDefault="00000000">
      <w:pPr>
        <w:spacing w:after="1" w:line="252" w:lineRule="auto"/>
        <w:ind w:left="393" w:right="674" w:firstLine="720"/>
      </w:pPr>
      <w: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r>
        <w:lastRenderedPageBreak/>
        <w:t xml:space="preserve">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77777777" w:rsidR="00F01467" w:rsidRDefault="00000000">
      <w:pPr>
        <w:pStyle w:val="Heading1"/>
      </w:pPr>
      <w:bookmarkStart w:id="17" w:name="_Toc22736"/>
      <w:r>
        <w:t xml:space="preserve">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77777777" w:rsidR="00F01467" w:rsidRDefault="00000000">
      <w:pPr>
        <w:pStyle w:val="Heading1"/>
      </w:pPr>
      <w:bookmarkStart w:id="18" w:name="_Toc22737"/>
      <w:r>
        <w:lastRenderedPageBreak/>
        <w:t xml:space="preserve">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name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77777777" w:rsidR="00F01467" w:rsidRDefault="00000000">
      <w:pPr>
        <w:pStyle w:val="Heading2"/>
        <w:spacing w:after="0"/>
        <w:ind w:left="393"/>
      </w:pPr>
      <w:bookmarkStart w:id="19" w:name="_Toc22738"/>
      <w:r>
        <w:t xml:space="preserve">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 xml:space="preserve">The list of KEGG modules will appear. Select the module you want to isolate and click “Extract”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Extracing The Pyruvate Oxidation Subnetwork from the KEGG Glycolysis Network </w:t>
      </w:r>
      <w:r>
        <w:t xml:space="preserve"> </w:t>
      </w:r>
    </w:p>
    <w:p w14:paraId="2AE6414B" w14:textId="77777777" w:rsidR="00F01467" w:rsidRDefault="00000000">
      <w:pPr>
        <w:pStyle w:val="Heading1"/>
      </w:pPr>
      <w:bookmarkStart w:id="20" w:name="_Toc22739"/>
      <w:r>
        <w:t xml:space="preserve">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77777777" w:rsidR="00F01467" w:rsidRDefault="00000000">
      <w:pPr>
        <w:pStyle w:val="Heading1"/>
      </w:pPr>
      <w:bookmarkStart w:id="21" w:name="_Toc22740"/>
      <w:r>
        <w:t xml:space="preserve">Simulation Tasks  </w:t>
      </w:r>
      <w:bookmarkEnd w:id="21"/>
    </w:p>
    <w:p w14:paraId="6F063D9D" w14:textId="77777777" w:rsidR="00F01467" w:rsidRDefault="00000000">
      <w:pPr>
        <w:spacing w:after="216"/>
        <w:ind w:left="408" w:right="727"/>
      </w:pPr>
      <w:r>
        <w:t xml:space="preserve">CytoCopasi supports the simulation tasks found in standalone COPASI.  </w:t>
      </w:r>
    </w:p>
    <w:p w14:paraId="5D76A48C" w14:textId="77777777" w:rsidR="00F01467" w:rsidRDefault="00000000">
      <w:pPr>
        <w:pStyle w:val="Heading2"/>
        <w:spacing w:after="0"/>
        <w:ind w:left="393"/>
      </w:pPr>
      <w:bookmarkStart w:id="22" w:name="_Toc22741"/>
      <w:r>
        <w:t xml:space="preserve">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time period.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CytoCopasi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r>
        <w:t xml:space="preserve">CytoCopasi will generate time-course plots on JFreeChart[9],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whether or not you want to run a dynamic simulation. This option is helpful if you want to track the formation or consumption of your metabolites in real life through the third-party application SBMLSimulator.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CytoCopasi calls SBMLSimulator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SBMLSimulator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77777777" w:rsidR="00F01467" w:rsidRDefault="00000000">
      <w:pPr>
        <w:pStyle w:val="Heading2"/>
        <w:spacing w:after="0"/>
        <w:ind w:left="393"/>
      </w:pPr>
      <w:bookmarkStart w:id="24" w:name="_Toc22743"/>
      <w:r>
        <w:t xml:space="preserve">Steady-State Analysis  </w:t>
      </w:r>
      <w:bookmarkEnd w:id="24"/>
    </w:p>
    <w:p w14:paraId="75C0BFB1" w14:textId="77777777" w:rsidR="00F01467" w:rsidRDefault="00000000">
      <w:pPr>
        <w:ind w:left="408" w:right="727"/>
      </w:pPr>
      <w: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3181F47E" w:rsidR="00F01467" w:rsidRDefault="00000000" w:rsidP="00493EC3">
      <w:pPr>
        <w:pStyle w:val="Heading2"/>
      </w:pPr>
      <w:bookmarkStart w:id="25" w:name="_Toc22744"/>
      <w:r>
        <w:rPr>
          <w:rFonts w:ascii="Cambria" w:eastAsia="Cambria" w:hAnsi="Cambria" w:cs="Cambria"/>
          <w:color w:val="00000A"/>
          <w:sz w:val="28"/>
        </w:rPr>
        <w:t xml:space="preserve">Comparative </w:t>
      </w:r>
      <w:r w:rsidR="00FB4460">
        <w:rPr>
          <w:rFonts w:ascii="Cambria" w:eastAsia="Cambria" w:hAnsi="Cambria" w:cs="Cambria"/>
          <w:color w:val="00000A"/>
          <w:sz w:val="28"/>
        </w:rPr>
        <w:t>Simulation</w:t>
      </w:r>
      <w:r>
        <w:rPr>
          <w:rFonts w:ascii="Cambria" w:eastAsia="Cambria" w:hAnsi="Cambria" w:cs="Cambria"/>
          <w:color w:val="00000A"/>
          <w:sz w:val="28"/>
        </w:rPr>
        <w:t xml:space="preserve"> Analysis </w:t>
      </w:r>
      <w:r>
        <w:t xml:space="preserve">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click on “Comparative Analysis” on the main CytoCopasi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Wnt signaling network.   </w:t>
      </w:r>
    </w:p>
    <w:p w14:paraId="2FEF343F" w14:textId="77777777" w:rsidR="00FB4460" w:rsidRDefault="00000000" w:rsidP="00FB4460">
      <w:pPr>
        <w:pStyle w:val="ListParagraph"/>
        <w:numPr>
          <w:ilvl w:val="0"/>
          <w:numId w:val="16"/>
        </w:numPr>
        <w:spacing w:after="44"/>
        <w:ind w:right="727"/>
      </w:pPr>
      <w:r>
        <w:t>Import the healthy model ERK_Akt_Wnt_SBML.cps</w:t>
      </w:r>
    </w:p>
    <w:p w14:paraId="366202A9" w14:textId="55E703EE" w:rsidR="00FB4460" w:rsidRDefault="00FB4460" w:rsidP="002B21C5">
      <w:pPr>
        <w:pStyle w:val="ListParagraph"/>
        <w:numPr>
          <w:ilvl w:val="0"/>
          <w:numId w:val="16"/>
        </w:numPr>
        <w:spacing w:after="29"/>
        <w:ind w:right="727"/>
      </w:pPr>
      <w:r>
        <w:t>Import the mutated model ERK_Akt_Wnt_SBML-Braf.cps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Cytoscape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The BRaf-mutated Cytoscape network will be updated according to the alterations with respect to ERK_Akt_Wnt_SBML.cps.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colors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Figure 20: The Devations in the</w:t>
      </w:r>
      <w:r w:rsidR="00ED1F05" w:rsidRPr="00ED1F05">
        <w:rPr>
          <w:i/>
          <w:iCs/>
        </w:rPr>
        <w:t xml:space="preserve"> </w:t>
      </w:r>
      <w:r w:rsidRPr="00ED1F05">
        <w:rPr>
          <w:i/>
          <w:iCs/>
        </w:rPr>
        <w:t>BRaf-Mutated Signaling Model relative to the Healthy Signaling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Cytoscape network view, and the nodes become unified in size and color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signaling network, you need to repeat the steps with ERK_Akt_Wnt_SBML-BRaf.cps as the first model and ERK_Akt_Wnt_SBMLBRafVem.cps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r>
        <w:t xml:space="preserve">ERK_Akt_Wnt_SBML.cps as the first model and  </w:t>
      </w:r>
    </w:p>
    <w:p w14:paraId="69448817" w14:textId="215AECF6" w:rsidR="00F01467" w:rsidRDefault="00000000" w:rsidP="00C9717A">
      <w:pPr>
        <w:pStyle w:val="ListParagraph"/>
        <w:numPr>
          <w:ilvl w:val="0"/>
          <w:numId w:val="16"/>
        </w:numPr>
        <w:spacing w:after="305"/>
        <w:ind w:right="727"/>
      </w:pPr>
      <w:r>
        <w:t xml:space="preserve">ERK_Akt_Wnt_SBML-BRaf-Vem.cps as the second model.  </w:t>
      </w:r>
    </w:p>
    <w:p w14:paraId="0525C030" w14:textId="75796A34" w:rsidR="00F01467" w:rsidRDefault="00000000" w:rsidP="00493EC3">
      <w:pPr>
        <w:pStyle w:val="Heading2"/>
      </w:pPr>
      <w:bookmarkStart w:id="26" w:name="_Toc22745"/>
      <w:r>
        <w:rPr>
          <w:rFonts w:ascii="Cambria" w:eastAsia="Cambria" w:hAnsi="Cambria" w:cs="Cambria"/>
          <w:color w:val="00000A"/>
          <w:sz w:val="24"/>
        </w:rPr>
        <w:t xml:space="preserve">Parameter </w:t>
      </w:r>
      <w:r w:rsidR="007D7081">
        <w:rPr>
          <w:rFonts w:ascii="Cambria" w:eastAsia="Cambria" w:hAnsi="Cambria" w:cs="Cambria"/>
          <w:color w:val="00000A"/>
          <w:sz w:val="24"/>
        </w:rPr>
        <w:t>Perturbations</w:t>
      </w:r>
      <w:r>
        <w:rPr>
          <w:rFonts w:ascii="Cambria" w:eastAsia="Cambria" w:hAnsi="Cambria" w:cs="Cambria"/>
          <w:color w:val="00000A"/>
          <w:sz w:val="24"/>
        </w:rPr>
        <w:t xml:space="preserve"> </w:t>
      </w:r>
      <w:bookmarkEnd w:id="26"/>
      <w:r w:rsidR="007D7081">
        <w:rPr>
          <w:rFonts w:ascii="Cambria" w:eastAsia="Cambria" w:hAnsi="Cambria" w:cs="Cambria"/>
          <w:color w:val="00000A"/>
          <w:sz w:val="24"/>
        </w:rPr>
        <w:t>on the Same Model</w:t>
      </w:r>
    </w:p>
    <w:p w14:paraId="144A9F26" w14:textId="16337071" w:rsidR="00F01467" w:rsidRDefault="00000000" w:rsidP="00493EC3">
      <w:pPr>
        <w:ind w:left="408" w:right="727"/>
      </w:pPr>
      <w:r>
        <w:t xml:space="preserve">CytoCopasi’s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t xml:space="preserve">  </w:t>
      </w:r>
    </w:p>
    <w:p w14:paraId="3D7E5053" w14:textId="6C4DFA21" w:rsidR="00F01467" w:rsidRDefault="00000000" w:rsidP="00493EC3">
      <w:pPr>
        <w:ind w:left="408" w:right="727"/>
      </w:pPr>
      <w:r>
        <w:lastRenderedPageBreak/>
        <w:t xml:space="preserve">The example below demonstrates the use of parameter </w:t>
      </w:r>
      <w:r w:rsidR="007D7081">
        <w:t>perturbation</w:t>
      </w:r>
      <w:r>
        <w:t xml:space="preserve"> to display the effect of EGFR overexpression and mutation on the signaling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ERK_Akt_Wnt_SBML.cps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v1  </w:t>
      </w:r>
    </w:p>
    <w:p w14:paraId="0C31D8F0" w14:textId="77777777" w:rsidR="00F01467" w:rsidRDefault="00000000" w:rsidP="00493EC3">
      <w:pPr>
        <w:numPr>
          <w:ilvl w:val="2"/>
          <w:numId w:val="10"/>
        </w:numPr>
        <w:spacing w:after="46"/>
        <w:ind w:right="727" w:hanging="360"/>
      </w:pPr>
      <w:r>
        <w:t xml:space="preserve">pEGFR = fEGFR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once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V1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v1 </w:t>
      </w:r>
      <w:r w:rsidRPr="000E10BC">
        <w:rPr>
          <w:b/>
          <w:bCs/>
        </w:rPr>
        <w:t xml:space="preserve"> </w:t>
      </w:r>
    </w:p>
    <w:p w14:paraId="4BA5BC3F" w14:textId="77777777" w:rsidR="00F01467" w:rsidRDefault="00000000" w:rsidP="00493EC3">
      <w:pPr>
        <w:spacing w:after="46" w:line="259" w:lineRule="auto"/>
        <w:ind w:left="773" w:firstLine="0"/>
      </w:pPr>
      <w:r>
        <w:t xml:space="preserve">  </w:t>
      </w:r>
    </w:p>
    <w:p w14:paraId="4926CCD7" w14:textId="6651C74C" w:rsidR="00F01467" w:rsidRDefault="00000000" w:rsidP="00493EC3">
      <w:pPr>
        <w:pStyle w:val="ListParagraph"/>
        <w:numPr>
          <w:ilvl w:val="0"/>
          <w:numId w:val="15"/>
        </w:numPr>
        <w:spacing w:after="51"/>
        <w:ind w:right="727"/>
      </w:pPr>
      <w:r>
        <w:lastRenderedPageBreak/>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s. The fold change is used to readjust node color and  size.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which prompts CytoCopasi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r>
        <w:rPr>
          <w:rFonts w:ascii="Calibri" w:eastAsia="Calibri" w:hAnsi="Calibri" w:cs="Calibri"/>
          <w:sz w:val="22"/>
        </w:rPr>
        <w:t>-</w:t>
      </w:r>
      <w:r>
        <w:rPr>
          <w:rFonts w:ascii="Arial" w:eastAsia="Arial" w:hAnsi="Arial" w:cs="Arial"/>
          <w:sz w:val="22"/>
        </w:rPr>
        <w:t xml:space="preserve">  </w:t>
      </w:r>
      <w:r>
        <w:t>the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item”  </w:t>
      </w:r>
    </w:p>
    <w:p w14:paraId="670EAE84" w14:textId="63A6C7BC" w:rsidR="00F01467" w:rsidRDefault="00000000" w:rsidP="000E10BC">
      <w:pPr>
        <w:pStyle w:val="ListParagraph"/>
        <w:numPr>
          <w:ilvl w:val="0"/>
          <w:numId w:val="15"/>
        </w:numPr>
        <w:spacing w:after="48"/>
        <w:ind w:right="727"/>
      </w:pPr>
      <w:r>
        <w:t xml:space="preserve">Find the reaction V4  </w:t>
      </w:r>
    </w:p>
    <w:p w14:paraId="3949E8E0" w14:textId="77777777" w:rsidR="00F01467" w:rsidRDefault="00000000" w:rsidP="00493EC3">
      <w:pPr>
        <w:numPr>
          <w:ilvl w:val="1"/>
          <w:numId w:val="11"/>
        </w:numPr>
        <w:spacing w:after="45"/>
        <w:ind w:right="727" w:hanging="360"/>
      </w:pPr>
      <w:r>
        <w:t xml:space="preserve">bEGFR = dEGFR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 xml:space="preserve">V = k4 * [bEGFR]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value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color are determined by how much the concentration profile is upregulated/downregulated by changing two parameters. (you will recognize that many cancer hallmarks in the signaling network, such as pERK and pMEK, are </w:t>
      </w:r>
      <w:r>
        <w:lastRenderedPageBreak/>
        <w:t xml:space="preserve">upregulated. This shows the significance of Egfr degradation in healthy cell signaling. </w:t>
      </w:r>
      <w:r w:rsidR="000E10BC">
        <w:t>)</w:t>
      </w:r>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Egfr mutation, import ERK_Akt_Wnt_SBML-BRaf-EGFR -Vem.cps.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nM).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77777777" w:rsidR="00F01467" w:rsidRDefault="00000000" w:rsidP="00973762">
      <w:pPr>
        <w:pStyle w:val="Heading1"/>
      </w:pPr>
      <w:r>
        <w:rPr>
          <w:rFonts w:ascii="Arial" w:eastAsia="Arial" w:hAnsi="Arial" w:cs="Arial"/>
          <w:sz w:val="28"/>
        </w:rPr>
        <w:t xml:space="preserve">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r>
        <w:rPr>
          <w:i/>
        </w:rPr>
        <w:t>Cytoscape: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r>
        <w:t xml:space="preserve">Hucka,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r>
        <w:lastRenderedPageBreak/>
        <w:t xml:space="preserve">Kanehisa, M. and S. Goto, </w:t>
      </w:r>
      <w:r>
        <w:rPr>
          <w:i/>
        </w:rPr>
        <w:t>KEGG: kyoto encyclopedia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r>
        <w:rPr>
          <w:i/>
        </w:rPr>
        <w:t>SBMLsimulator: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Holzhütter, </w:t>
      </w:r>
      <w:r>
        <w:rPr>
          <w:i/>
        </w:rPr>
        <w:t>CySBML: a Cytoscape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r>
        <w:t xml:space="preserve">Wrzodek, C., A. Dräger, and A. Zell, </w:t>
      </w:r>
      <w:r>
        <w:rPr>
          <w:i/>
        </w:rPr>
        <w:t>KEGGtranslator: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D. and T. Morgner, </w:t>
      </w:r>
      <w:r>
        <w:rPr>
          <w:i/>
        </w:rPr>
        <w:t>JFreeChart.</w:t>
      </w:r>
      <w:r>
        <w:t xml:space="preserve"> Availab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r>
        <w:t xml:space="preserve">jfree. org/jfreechart/index.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Cancerous perturbations within the ERK, PI3K/Akt, and Wnt/β-catenin signaling network constitutively activate inter-pathway positive feedback loops.</w:t>
      </w:r>
      <w:r>
        <w:t xml:space="preserve"> Molecular BioSystems,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7"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18"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7"/>
  </w:num>
  <w:num w:numId="14" w16cid:durableId="1147936987">
    <w:abstractNumId w:val="4"/>
  </w:num>
  <w:num w:numId="15" w16cid:durableId="306782401">
    <w:abstractNumId w:val="16"/>
  </w:num>
  <w:num w:numId="16" w16cid:durableId="1386367930">
    <w:abstractNumId w:val="3"/>
  </w:num>
  <w:num w:numId="17" w16cid:durableId="166556177">
    <w:abstractNumId w:val="15"/>
  </w:num>
  <w:num w:numId="18" w16cid:durableId="793209066">
    <w:abstractNumId w:val="18"/>
  </w:num>
  <w:num w:numId="19" w16cid:durableId="21043009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qwUAUYxAxCwAAAA="/>
  </w:docVars>
  <w:rsids>
    <w:rsidRoot w:val="00F01467"/>
    <w:rsid w:val="00015897"/>
    <w:rsid w:val="000872CF"/>
    <w:rsid w:val="000E10BC"/>
    <w:rsid w:val="00192253"/>
    <w:rsid w:val="002B21C5"/>
    <w:rsid w:val="002F3CE2"/>
    <w:rsid w:val="00356FD2"/>
    <w:rsid w:val="003D21AE"/>
    <w:rsid w:val="004500CE"/>
    <w:rsid w:val="00493EC3"/>
    <w:rsid w:val="004E28E6"/>
    <w:rsid w:val="00576BBF"/>
    <w:rsid w:val="005A06B6"/>
    <w:rsid w:val="006C6708"/>
    <w:rsid w:val="007D7081"/>
    <w:rsid w:val="0084175D"/>
    <w:rsid w:val="00973762"/>
    <w:rsid w:val="00BF5999"/>
    <w:rsid w:val="00C9717A"/>
    <w:rsid w:val="00E45BC4"/>
    <w:rsid w:val="00E92D2E"/>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hyperlink" Target="https://www.ebi.ac.uk/biomodels/BIOMD0000000652" TargetMode="External"/><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7.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hyperlink" Target="https://www.ebi.ac.uk/biomodels/BIOMD0000000652" TargetMode="External"/><Relationship Id="rId48" Type="http://schemas.openxmlformats.org/officeDocument/2006/relationships/image" Target="media/image30.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32</Pages>
  <Words>5414</Words>
  <Characters>30866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12</cp:revision>
  <dcterms:created xsi:type="dcterms:W3CDTF">2023-08-10T13:18:00Z</dcterms:created>
  <dcterms:modified xsi:type="dcterms:W3CDTF">2023-08-17T14:39:00Z</dcterms:modified>
</cp:coreProperties>
</file>